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POCUS Report – Thoracic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Scanner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Patient ID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Indication for scan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Brief clinical Hx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Findings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Pleural sliding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 pleural sliding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 lung sliding identified (possible PTX): 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Lung point identified (definite PTX): 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A-lines and B-lines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A-line pattern throughout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Diffuse symmetrical B-lines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Asymmetric/patchy B-lines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(may suggest infectious/inflammatory cause)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Dependent B-lines only (common in bedbound patients)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bookmarkStart w:colFirst="0" w:colLast="0" w:name="_d03z3mrq1wc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Pleural morphology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B-lines present only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N/A - no B-lines present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Smooth pleura throughout (suggests cardiogenic/hydrostatic pulmonary edema)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Irregular pleura throughout (suggests infectious/inflammatory etiology)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Mixed smooth and irregular pleura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Consolidations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consolidations seen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 unilateral consolidation (may represent PNA): 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Bilateral consolidations at bases (may suggest atelectasis)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Shred sign seen: 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 compressive atelectasis given pleural effusion(s)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Pleural effusions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effusions seen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Trace/small effusion(s) seen: 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Moderate/large effusion(s) seen: 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 effusion(s) seen: 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 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findings: 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Overall exam interpretation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Clinical recommendation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